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A67EC8" w:rsidTr="00A67EC8">
        <w:tc>
          <w:tcPr>
            <w:tcW w:w="3369" w:type="dxa"/>
            <w:hideMark/>
          </w:tcPr>
          <w:p w:rsidR="00A67EC8" w:rsidRDefault="00A67EC8">
            <w:pPr>
              <w:jc w:val="center"/>
              <w:rPr>
                <w:rFonts w:ascii="Times New Roman" w:hAnsi="Times New Roman" w:cs="Times New Roman"/>
                <w:sz w:val="20"/>
                <w:szCs w:val="20"/>
              </w:rPr>
            </w:pPr>
            <w:r>
              <w:rPr>
                <w:noProof/>
                <w:lang w:eastAsia="ru-RU"/>
              </w:rPr>
              <w:drawing>
                <wp:inline distT="0" distB="0" distL="0" distR="0">
                  <wp:extent cx="847725" cy="266700"/>
                  <wp:effectExtent l="0" t="0" r="9525" b="0"/>
                  <wp:docPr id="1" name="Рисунок 1" descr="https://tomseti.ru/img/stati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mseti.ru/img/static/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tc>
      </w:tr>
      <w:tr w:rsidR="00A67EC8" w:rsidTr="00A67EC8">
        <w:tc>
          <w:tcPr>
            <w:tcW w:w="3369" w:type="dxa"/>
            <w:hideMark/>
          </w:tcPr>
          <w:p w:rsidR="00A67EC8" w:rsidRDefault="00A67EC8">
            <w:pPr>
              <w:jc w:val="both"/>
              <w:rPr>
                <w:rFonts w:ascii="Times New Roman" w:hAnsi="Times New Roman" w:cs="Times New Roman"/>
                <w:sz w:val="20"/>
                <w:szCs w:val="20"/>
              </w:rPr>
            </w:pPr>
            <w:r>
              <w:rPr>
                <w:rFonts w:ascii="Times New Roman" w:hAnsi="Times New Roman" w:cs="Times New Roman"/>
                <w:sz w:val="20"/>
                <w:szCs w:val="20"/>
              </w:rPr>
              <w:t>ООО «Томские электрические сети»</w:t>
            </w:r>
          </w:p>
        </w:tc>
      </w:tr>
    </w:tbl>
    <w:p w:rsidR="0020297F" w:rsidRDefault="0020297F" w:rsidP="0020297F">
      <w:pPr>
        <w:spacing w:after="0" w:line="360" w:lineRule="auto"/>
        <w:jc w:val="both"/>
        <w:rPr>
          <w:rFonts w:ascii="Times New Roman" w:hAnsi="Times New Roman" w:cs="Times New Roman"/>
          <w:sz w:val="20"/>
          <w:szCs w:val="20"/>
        </w:rPr>
      </w:pPr>
    </w:p>
    <w:p w:rsidR="00A12A30" w:rsidRDefault="00A12A30" w:rsidP="0020297F">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ДОГОВОР</w:t>
      </w:r>
      <w:r>
        <w:rPr>
          <w:rFonts w:ascii="Times New Roman" w:hAnsi="Times New Roman" w:cs="Times New Roman"/>
          <w:b/>
          <w:sz w:val="24"/>
          <w:szCs w:val="20"/>
        </w:rPr>
        <w:t xml:space="preserve"> № </w:t>
      </w:r>
      <w:r w:rsidR="00A67EC8">
        <w:rPr>
          <w:rFonts w:ascii="Times New Roman" w:hAnsi="Times New Roman" w:cs="Times New Roman"/>
          <w:b/>
          <w:sz w:val="24"/>
          <w:szCs w:val="20"/>
        </w:rPr>
        <w:t>ТП-21.</w:t>
      </w:r>
    </w:p>
    <w:p w:rsidR="006F32E6" w:rsidRDefault="00A12A30" w:rsidP="00A12A30">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об осуществлении технологического присоединения</w:t>
      </w:r>
      <w:r>
        <w:rPr>
          <w:rFonts w:ascii="Times New Roman" w:hAnsi="Times New Roman" w:cs="Times New Roman"/>
          <w:b/>
          <w:sz w:val="24"/>
          <w:szCs w:val="20"/>
        </w:rPr>
        <w:t xml:space="preserve"> </w:t>
      </w:r>
      <w:r w:rsidRPr="00A12A30">
        <w:rPr>
          <w:rFonts w:ascii="Times New Roman" w:hAnsi="Times New Roman" w:cs="Times New Roman"/>
          <w:b/>
          <w:sz w:val="24"/>
          <w:szCs w:val="20"/>
        </w:rPr>
        <w:t>к электрическим сетям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35"/>
        <w:gridCol w:w="3335"/>
      </w:tblGrid>
      <w:tr w:rsidR="00A12A30" w:rsidTr="00A67EC8">
        <w:tc>
          <w:tcPr>
            <w:tcW w:w="3751" w:type="dxa"/>
            <w:tcBorders>
              <w:bottom w:val="single" w:sz="4" w:space="0" w:color="auto"/>
            </w:tcBorders>
          </w:tcPr>
          <w:p w:rsidR="00A12A30" w:rsidRDefault="00A12A30" w:rsidP="00A12A30">
            <w:pPr>
              <w:jc w:val="center"/>
              <w:rPr>
                <w:rFonts w:ascii="Times New Roman" w:hAnsi="Times New Roman" w:cs="Times New Roman"/>
                <w:szCs w:val="20"/>
              </w:rPr>
            </w:pPr>
            <w:r>
              <w:rPr>
                <w:rFonts w:ascii="Times New Roman" w:hAnsi="Times New Roman" w:cs="Times New Roman"/>
                <w:szCs w:val="20"/>
              </w:rPr>
              <w:t>г. Томск</w:t>
            </w:r>
          </w:p>
        </w:tc>
        <w:tc>
          <w:tcPr>
            <w:tcW w:w="3335" w:type="dxa"/>
          </w:tcPr>
          <w:p w:rsidR="00A12A30" w:rsidRDefault="00A12A30" w:rsidP="00A12A30">
            <w:pPr>
              <w:jc w:val="both"/>
              <w:rPr>
                <w:rFonts w:ascii="Times New Roman" w:hAnsi="Times New Roman" w:cs="Times New Roman"/>
                <w:szCs w:val="20"/>
              </w:rPr>
            </w:pPr>
          </w:p>
        </w:tc>
        <w:tc>
          <w:tcPr>
            <w:tcW w:w="3335" w:type="dxa"/>
            <w:tcBorders>
              <w:bottom w:val="single" w:sz="4" w:space="0" w:color="auto"/>
            </w:tcBorders>
          </w:tcPr>
          <w:p w:rsidR="00A12A30" w:rsidRDefault="00A67EC8" w:rsidP="00A67EC8">
            <w:pPr>
              <w:jc w:val="center"/>
              <w:rPr>
                <w:rFonts w:ascii="Times New Roman" w:hAnsi="Times New Roman" w:cs="Times New Roman"/>
                <w:szCs w:val="20"/>
              </w:rPr>
            </w:pPr>
            <w:r>
              <w:rPr>
                <w:rFonts w:ascii="Times New Roman" w:hAnsi="Times New Roman" w:cs="Times New Roman"/>
                <w:szCs w:val="20"/>
              </w:rPr>
              <w:t>«</w:t>
            </w:r>
            <w:r w:rsidR="00A12A30">
              <w:rPr>
                <w:rFonts w:ascii="Times New Roman" w:hAnsi="Times New Roman" w:cs="Times New Roman"/>
                <w:szCs w:val="20"/>
              </w:rPr>
              <w:t>»</w:t>
            </w:r>
            <w:r>
              <w:rPr>
                <w:rFonts w:ascii="Times New Roman" w:hAnsi="Times New Roman" w:cs="Times New Roman"/>
                <w:szCs w:val="20"/>
              </w:rPr>
              <w:t xml:space="preserve"> </w:t>
            </w:r>
            <w:r w:rsidR="00A12A30">
              <w:rPr>
                <w:rFonts w:ascii="Times New Roman" w:hAnsi="Times New Roman" w:cs="Times New Roman"/>
                <w:szCs w:val="20"/>
              </w:rPr>
              <w:t xml:space="preserve"> 2021г</w:t>
            </w:r>
            <w:bookmarkStart w:id="0" w:name="_GoBack"/>
            <w:bookmarkEnd w:id="0"/>
            <w:r w:rsidR="00A12A30">
              <w:rPr>
                <w:rFonts w:ascii="Times New Roman" w:hAnsi="Times New Roman" w:cs="Times New Roman"/>
                <w:szCs w:val="20"/>
              </w:rPr>
              <w:t>.</w:t>
            </w:r>
          </w:p>
        </w:tc>
      </w:tr>
      <w:tr w:rsidR="00A12A30" w:rsidTr="00A67EC8">
        <w:tc>
          <w:tcPr>
            <w:tcW w:w="3751"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(место заключения договора)</w:t>
            </w:r>
          </w:p>
        </w:tc>
        <w:tc>
          <w:tcPr>
            <w:tcW w:w="3335" w:type="dxa"/>
          </w:tcPr>
          <w:p w:rsidR="00A12A30" w:rsidRDefault="00A12A30" w:rsidP="00A12A30">
            <w:pPr>
              <w:jc w:val="both"/>
              <w:rPr>
                <w:rFonts w:ascii="Times New Roman" w:hAnsi="Times New Roman" w:cs="Times New Roman"/>
                <w:szCs w:val="20"/>
              </w:rPr>
            </w:pPr>
          </w:p>
        </w:tc>
        <w:tc>
          <w:tcPr>
            <w:tcW w:w="3335"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(дата заключения договора)</w:t>
            </w:r>
          </w:p>
        </w:tc>
      </w:tr>
    </w:tbl>
    <w:p w:rsidR="0020297F" w:rsidRPr="00A12A30" w:rsidRDefault="0020297F" w:rsidP="0020297F">
      <w:pPr>
        <w:spacing w:after="0" w:line="360" w:lineRule="auto"/>
        <w:jc w:val="both"/>
        <w:rPr>
          <w:rFonts w:ascii="Times New Roman" w:hAnsi="Times New Roman" w:cs="Times New Roman"/>
          <w:szCs w:val="20"/>
        </w:rPr>
      </w:pPr>
    </w:p>
    <w:p w:rsidR="008251FB" w:rsidRDefault="00A12A30" w:rsidP="008251FB">
      <w:pPr>
        <w:spacing w:after="0" w:line="288" w:lineRule="auto"/>
        <w:ind w:firstLine="709"/>
        <w:jc w:val="both"/>
        <w:rPr>
          <w:rFonts w:ascii="Times New Roman" w:hAnsi="Times New Roman" w:cs="Times New Roman"/>
          <w:szCs w:val="20"/>
        </w:rPr>
      </w:pPr>
      <w:proofErr w:type="gramStart"/>
      <w:r w:rsidRPr="00D909AC">
        <w:rPr>
          <w:rFonts w:ascii="Times New Roman" w:hAnsi="Times New Roman" w:cs="Times New Roman"/>
          <w:b/>
          <w:szCs w:val="20"/>
        </w:rPr>
        <w:t>Общество с ограниченной ответственностью «Томские э</w:t>
      </w:r>
      <w:r>
        <w:rPr>
          <w:rFonts w:ascii="Times New Roman" w:hAnsi="Times New Roman" w:cs="Times New Roman"/>
          <w:b/>
          <w:szCs w:val="20"/>
        </w:rPr>
        <w:t>лектрические сети»</w:t>
      </w:r>
      <w:r>
        <w:rPr>
          <w:rFonts w:ascii="Times New Roman" w:hAnsi="Times New Roman" w:cs="Times New Roman"/>
          <w:szCs w:val="20"/>
        </w:rPr>
        <w:t xml:space="preserve">, </w:t>
      </w:r>
      <w:r w:rsidRPr="00A12A30">
        <w:rPr>
          <w:rFonts w:ascii="Times New Roman" w:hAnsi="Times New Roman" w:cs="Times New Roman"/>
          <w:szCs w:val="20"/>
        </w:rPr>
        <w:t>именуемая в дальнейшем сетевой организацией, в лице</w:t>
      </w:r>
      <w:r>
        <w:rPr>
          <w:rFonts w:ascii="Times New Roman" w:hAnsi="Times New Roman" w:cs="Times New Roman"/>
          <w:szCs w:val="20"/>
        </w:rPr>
        <w:t xml:space="preserve"> </w:t>
      </w:r>
      <w:r w:rsidRPr="00C573A2">
        <w:rPr>
          <w:rFonts w:ascii="Times New Roman" w:hAnsi="Times New Roman" w:cs="Times New Roman"/>
          <w:szCs w:val="20"/>
        </w:rPr>
        <w:t xml:space="preserve">в лице </w:t>
      </w:r>
      <w:r>
        <w:rPr>
          <w:rFonts w:ascii="Times New Roman" w:hAnsi="Times New Roman" w:cs="Times New Roman"/>
          <w:b/>
          <w:szCs w:val="20"/>
        </w:rPr>
        <w:t>Директора Клюева Ивана Владимировича</w:t>
      </w:r>
      <w:r w:rsidRPr="00C573A2">
        <w:rPr>
          <w:rFonts w:ascii="Times New Roman" w:hAnsi="Times New Roman" w:cs="Times New Roman"/>
          <w:szCs w:val="20"/>
        </w:rPr>
        <w:t xml:space="preserve">, действующего на основании </w:t>
      </w:r>
      <w:r>
        <w:rPr>
          <w:rFonts w:ascii="Times New Roman" w:hAnsi="Times New Roman" w:cs="Times New Roman"/>
          <w:b/>
          <w:szCs w:val="20"/>
        </w:rPr>
        <w:t>Устава</w:t>
      </w:r>
      <w:r>
        <w:rPr>
          <w:rFonts w:ascii="Times New Roman" w:hAnsi="Times New Roman" w:cs="Times New Roman"/>
          <w:szCs w:val="20"/>
        </w:rPr>
        <w:t xml:space="preserve">, </w:t>
      </w:r>
      <w:r w:rsidRPr="00A12A30">
        <w:rPr>
          <w:rFonts w:ascii="Times New Roman" w:hAnsi="Times New Roman" w:cs="Times New Roman"/>
          <w:szCs w:val="20"/>
        </w:rPr>
        <w:t>с одной стороны, и</w:t>
      </w:r>
      <w:r>
        <w:rPr>
          <w:rFonts w:ascii="Times New Roman" w:hAnsi="Times New Roman" w:cs="Times New Roman"/>
          <w:szCs w:val="20"/>
        </w:rPr>
        <w:t xml:space="preserve"> </w:t>
      </w:r>
      <w:r w:rsidR="008251FB" w:rsidRPr="003F0EC2">
        <w:rPr>
          <w:rFonts w:ascii="Times New Roman" w:hAnsi="Times New Roman" w:cs="Times New Roman"/>
          <w:b/>
          <w:szCs w:val="20"/>
          <w:highlight w:val="yellow"/>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w:t>
      </w:r>
      <w:proofErr w:type="gramEnd"/>
      <w:r w:rsidR="008251FB" w:rsidRPr="003F0EC2">
        <w:rPr>
          <w:rFonts w:ascii="Times New Roman" w:hAnsi="Times New Roman" w:cs="Times New Roman"/>
          <w:b/>
          <w:szCs w:val="20"/>
          <w:highlight w:val="yellow"/>
        </w:rPr>
        <w:t xml:space="preserve">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Pr>
          <w:rFonts w:ascii="Times New Roman" w:hAnsi="Times New Roman" w:cs="Times New Roman"/>
          <w:szCs w:val="20"/>
        </w:rPr>
        <w:t xml:space="preserve">, </w:t>
      </w:r>
      <w:r w:rsidR="008251FB">
        <w:rPr>
          <w:rFonts w:ascii="Times New Roman" w:hAnsi="Times New Roman" w:cs="Times New Roman"/>
          <w:szCs w:val="20"/>
        </w:rPr>
        <w:t xml:space="preserve">именуемый в дальнейшем заявителем, с другой стороны, вместе </w:t>
      </w:r>
      <w:r w:rsidR="008251FB" w:rsidRPr="008251FB">
        <w:rPr>
          <w:rFonts w:ascii="Times New Roman" w:hAnsi="Times New Roman" w:cs="Times New Roman"/>
          <w:szCs w:val="20"/>
        </w:rPr>
        <w:t>именуемые</w:t>
      </w:r>
      <w:r w:rsidR="008251FB">
        <w:rPr>
          <w:rFonts w:ascii="Times New Roman" w:hAnsi="Times New Roman" w:cs="Times New Roman"/>
          <w:szCs w:val="20"/>
        </w:rPr>
        <w:t xml:space="preserve"> </w:t>
      </w:r>
      <w:r w:rsidR="008251FB" w:rsidRPr="008251FB">
        <w:rPr>
          <w:rFonts w:ascii="Times New Roman" w:hAnsi="Times New Roman" w:cs="Times New Roman"/>
          <w:szCs w:val="20"/>
        </w:rPr>
        <w:t>Сторонами, заключили настоящий договор о нижеследующем:</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 Предмет договора</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1. </w:t>
      </w:r>
      <w:proofErr w:type="gramStart"/>
      <w:r>
        <w:rPr>
          <w:rFonts w:ascii="Times New Roman" w:hAnsi="Times New Roman" w:cs="Times New Roman"/>
          <w:szCs w:val="20"/>
        </w:rPr>
        <w:t xml:space="preserve">По настоящему договору сетевая организация принимает на </w:t>
      </w:r>
      <w:r w:rsidRPr="00A12A30">
        <w:rPr>
          <w:rFonts w:ascii="Times New Roman" w:hAnsi="Times New Roman" w:cs="Times New Roman"/>
          <w:szCs w:val="20"/>
        </w:rPr>
        <w:t>себя</w:t>
      </w:r>
      <w:r>
        <w:rPr>
          <w:rFonts w:ascii="Times New Roman" w:hAnsi="Times New Roman" w:cs="Times New Roman"/>
          <w:szCs w:val="20"/>
        </w:rPr>
        <w:t xml:space="preserve"> обязательства по осуществлению технологического </w:t>
      </w:r>
      <w:r w:rsidRPr="00A12A30">
        <w:rPr>
          <w:rFonts w:ascii="Times New Roman" w:hAnsi="Times New Roman" w:cs="Times New Roman"/>
          <w:szCs w:val="20"/>
        </w:rPr>
        <w:t>присоединения</w:t>
      </w:r>
      <w:r>
        <w:rPr>
          <w:rFonts w:ascii="Times New Roman" w:hAnsi="Times New Roman" w:cs="Times New Roman"/>
          <w:szCs w:val="20"/>
        </w:rPr>
        <w:t xml:space="preserve"> энергопринимающих устройств заявителя (далее - </w:t>
      </w:r>
      <w:r w:rsidRPr="00A12A30">
        <w:rPr>
          <w:rFonts w:ascii="Times New Roman" w:hAnsi="Times New Roman" w:cs="Times New Roman"/>
          <w:szCs w:val="20"/>
        </w:rPr>
        <w:t>технологическое</w:t>
      </w:r>
      <w:r>
        <w:rPr>
          <w:rFonts w:ascii="Times New Roman" w:hAnsi="Times New Roman" w:cs="Times New Roman"/>
          <w:szCs w:val="20"/>
        </w:rPr>
        <w:t xml:space="preserve"> </w:t>
      </w:r>
      <w:r w:rsidRPr="00A12A30">
        <w:rPr>
          <w:rFonts w:ascii="Times New Roman" w:hAnsi="Times New Roman" w:cs="Times New Roman"/>
          <w:szCs w:val="20"/>
        </w:rPr>
        <w:t>присоединение)</w:t>
      </w:r>
      <w:r>
        <w:rPr>
          <w:rFonts w:ascii="Times New Roman" w:hAnsi="Times New Roman" w:cs="Times New Roman"/>
          <w:szCs w:val="20"/>
        </w:rPr>
        <w:t xml:space="preserve"> </w:t>
      </w:r>
      <w:r w:rsidRPr="00A12A30">
        <w:rPr>
          <w:rFonts w:ascii="Times New Roman" w:hAnsi="Times New Roman" w:cs="Times New Roman"/>
          <w:b/>
          <w:szCs w:val="20"/>
          <w:highlight w:val="yellow"/>
        </w:rPr>
        <w:t>(наименование энергопринимающих устройств)</w:t>
      </w:r>
      <w:r>
        <w:rPr>
          <w:rFonts w:ascii="Times New Roman" w:hAnsi="Times New Roman" w:cs="Times New Roman"/>
          <w:szCs w:val="20"/>
        </w:rPr>
        <w:t xml:space="preserve">, в том числе по обеспечению готовности объектов </w:t>
      </w:r>
      <w:r w:rsidRPr="00A12A30">
        <w:rPr>
          <w:rFonts w:ascii="Times New Roman" w:hAnsi="Times New Roman" w:cs="Times New Roman"/>
          <w:szCs w:val="20"/>
        </w:rPr>
        <w:t>электросетевого</w:t>
      </w:r>
      <w:r>
        <w:rPr>
          <w:rFonts w:ascii="Times New Roman" w:hAnsi="Times New Roman" w:cs="Times New Roman"/>
          <w:szCs w:val="20"/>
        </w:rPr>
        <w:t xml:space="preserve"> хозяйства (включая их проектирование, строительство, реконструкцию) </w:t>
      </w:r>
      <w:r w:rsidRPr="00A12A30">
        <w:rPr>
          <w:rFonts w:ascii="Times New Roman" w:hAnsi="Times New Roman" w:cs="Times New Roman"/>
          <w:szCs w:val="20"/>
        </w:rPr>
        <w:t>к</w:t>
      </w:r>
      <w:r>
        <w:rPr>
          <w:rFonts w:ascii="Times New Roman" w:hAnsi="Times New Roman" w:cs="Times New Roman"/>
          <w:szCs w:val="20"/>
        </w:rPr>
        <w:t xml:space="preserve"> присоединению энергопринимающих устройств, урегулированию отношений </w:t>
      </w:r>
      <w:r w:rsidRPr="00A12A30">
        <w:rPr>
          <w:rFonts w:ascii="Times New Roman" w:hAnsi="Times New Roman" w:cs="Times New Roman"/>
          <w:szCs w:val="20"/>
        </w:rPr>
        <w:t>с</w:t>
      </w:r>
      <w:r>
        <w:rPr>
          <w:rFonts w:ascii="Times New Roman" w:hAnsi="Times New Roman" w:cs="Times New Roman"/>
          <w:szCs w:val="20"/>
        </w:rPr>
        <w:t xml:space="preserve"> </w:t>
      </w:r>
      <w:r w:rsidRPr="00A12A30">
        <w:rPr>
          <w:rFonts w:ascii="Times New Roman" w:hAnsi="Times New Roman" w:cs="Times New Roman"/>
          <w:szCs w:val="20"/>
        </w:rPr>
        <w:t>трет</w:t>
      </w:r>
      <w:r>
        <w:rPr>
          <w:rFonts w:ascii="Times New Roman" w:hAnsi="Times New Roman" w:cs="Times New Roman"/>
          <w:szCs w:val="20"/>
        </w:rPr>
        <w:t xml:space="preserve">ьими </w:t>
      </w:r>
      <w:r w:rsidRPr="00A12A30">
        <w:rPr>
          <w:rFonts w:ascii="Times New Roman" w:hAnsi="Times New Roman" w:cs="Times New Roman"/>
          <w:szCs w:val="20"/>
        </w:rPr>
        <w:t>лицами в случае необходимости строительства (модернизации) такими</w:t>
      </w:r>
      <w:r>
        <w:rPr>
          <w:rFonts w:ascii="Times New Roman" w:hAnsi="Times New Roman" w:cs="Times New Roman"/>
          <w:szCs w:val="20"/>
        </w:rPr>
        <w:t xml:space="preserve"> лицами принадлежащих им объектов электросетевого </w:t>
      </w:r>
      <w:r w:rsidRPr="00A12A30">
        <w:rPr>
          <w:rFonts w:ascii="Times New Roman" w:hAnsi="Times New Roman" w:cs="Times New Roman"/>
          <w:szCs w:val="20"/>
        </w:rPr>
        <w:t>хозяйства</w:t>
      </w:r>
      <w:r>
        <w:rPr>
          <w:rFonts w:ascii="Times New Roman" w:hAnsi="Times New Roman" w:cs="Times New Roman"/>
          <w:szCs w:val="20"/>
        </w:rPr>
        <w:t xml:space="preserve"> (энергопринимающих устройств, объектов</w:t>
      </w:r>
      <w:proofErr w:type="gramEnd"/>
      <w:r>
        <w:rPr>
          <w:rFonts w:ascii="Times New Roman" w:hAnsi="Times New Roman" w:cs="Times New Roman"/>
          <w:szCs w:val="20"/>
        </w:rPr>
        <w:t xml:space="preserve"> электроэнергетики), с </w:t>
      </w:r>
      <w:r w:rsidRPr="00A12A30">
        <w:rPr>
          <w:rFonts w:ascii="Times New Roman" w:hAnsi="Times New Roman" w:cs="Times New Roman"/>
          <w:szCs w:val="20"/>
        </w:rPr>
        <w:t>учетом</w:t>
      </w:r>
      <w:r>
        <w:rPr>
          <w:rFonts w:ascii="Times New Roman" w:hAnsi="Times New Roman" w:cs="Times New Roman"/>
          <w:szCs w:val="20"/>
        </w:rPr>
        <w:t xml:space="preserve"> </w:t>
      </w:r>
      <w:r w:rsidRPr="00A12A30">
        <w:rPr>
          <w:rFonts w:ascii="Times New Roman" w:hAnsi="Times New Roman" w:cs="Times New Roman"/>
          <w:szCs w:val="20"/>
        </w:rPr>
        <w:t>следующих характеристик:</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присоединяемых энергопринимающих устройств </w:t>
      </w:r>
      <w:r w:rsidRPr="00A12A30">
        <w:rPr>
          <w:rFonts w:ascii="Times New Roman" w:hAnsi="Times New Roman" w:cs="Times New Roman"/>
          <w:b/>
          <w:szCs w:val="20"/>
          <w:highlight w:val="yellow"/>
        </w:rPr>
        <w:t>123</w:t>
      </w:r>
      <w:r>
        <w:rPr>
          <w:rFonts w:ascii="Times New Roman" w:hAnsi="Times New Roman" w:cs="Times New Roman"/>
          <w:szCs w:val="20"/>
        </w:rPr>
        <w:t xml:space="preserve"> кВт</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категория надежности </w:t>
      </w:r>
      <w:r w:rsidRPr="00A12A30">
        <w:rPr>
          <w:rFonts w:ascii="Times New Roman" w:hAnsi="Times New Roman" w:cs="Times New Roman"/>
          <w:b/>
          <w:szCs w:val="20"/>
          <w:highlight w:val="yellow"/>
        </w:rPr>
        <w:t>123</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класс напряжения электрических сетей, к которым осуществляется технологическое присоединение </w:t>
      </w:r>
      <w:r w:rsidRPr="00A12A30">
        <w:rPr>
          <w:rFonts w:ascii="Times New Roman" w:hAnsi="Times New Roman" w:cs="Times New Roman"/>
          <w:b/>
          <w:szCs w:val="20"/>
          <w:highlight w:val="yellow"/>
        </w:rPr>
        <w:t>123</w:t>
      </w:r>
      <w:r>
        <w:rPr>
          <w:rFonts w:ascii="Times New Roman" w:hAnsi="Times New Roman" w:cs="Times New Roman"/>
          <w:szCs w:val="20"/>
        </w:rPr>
        <w:t xml:space="preserve"> </w:t>
      </w:r>
      <w:proofErr w:type="spellStart"/>
      <w:r>
        <w:rPr>
          <w:rFonts w:ascii="Times New Roman" w:hAnsi="Times New Roman" w:cs="Times New Roman"/>
          <w:szCs w:val="20"/>
        </w:rPr>
        <w:t>кВ</w:t>
      </w:r>
      <w:proofErr w:type="spellEnd"/>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ранее присоединенных энергопринимающих устройств </w:t>
      </w:r>
      <w:r w:rsidRPr="00A12A30">
        <w:rPr>
          <w:rFonts w:ascii="Times New Roman" w:hAnsi="Times New Roman" w:cs="Times New Roman"/>
          <w:b/>
          <w:szCs w:val="20"/>
          <w:highlight w:val="yellow"/>
        </w:rPr>
        <w:t>123</w:t>
      </w:r>
      <w:r w:rsidRPr="00A12A30">
        <w:rPr>
          <w:rFonts w:ascii="Times New Roman" w:hAnsi="Times New Roman" w:cs="Times New Roman"/>
          <w:szCs w:val="20"/>
        </w:rPr>
        <w:t xml:space="preserve"> кВт</w:t>
      </w:r>
      <w:r>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Заявитель обязуется оплатить расходы на технологическое присоединение в соответствии с условиями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2. Технологическое присоединение необходимо для электроснабжения</w:t>
      </w:r>
      <w:r>
        <w:rPr>
          <w:rFonts w:ascii="Times New Roman" w:hAnsi="Times New Roman" w:cs="Times New Roman"/>
          <w:szCs w:val="20"/>
        </w:rPr>
        <w:t xml:space="preserve"> </w:t>
      </w:r>
      <w:r w:rsidRPr="00CF5AC4">
        <w:rPr>
          <w:rFonts w:ascii="Times New Roman" w:hAnsi="Times New Roman" w:cs="Times New Roman"/>
          <w:b/>
          <w:szCs w:val="20"/>
          <w:highlight w:val="yellow"/>
        </w:rPr>
        <w:t>(наименование объектов заявителя)</w:t>
      </w:r>
      <w:r>
        <w:rPr>
          <w:rFonts w:ascii="Times New Roman" w:hAnsi="Times New Roman" w:cs="Times New Roman"/>
          <w:szCs w:val="20"/>
        </w:rPr>
        <w:t xml:space="preserve">, </w:t>
      </w:r>
      <w:r w:rsidRPr="00CF5AC4">
        <w:rPr>
          <w:rFonts w:ascii="Times New Roman" w:hAnsi="Times New Roman" w:cs="Times New Roman"/>
          <w:szCs w:val="20"/>
        </w:rPr>
        <w:t>расположенных (которые будут располагаться)</w:t>
      </w:r>
      <w:r>
        <w:rPr>
          <w:rFonts w:ascii="Times New Roman" w:hAnsi="Times New Roman" w:cs="Times New Roman"/>
          <w:szCs w:val="20"/>
        </w:rPr>
        <w:t xml:space="preserve"> </w:t>
      </w:r>
      <w:r w:rsidRPr="00CF5AC4">
        <w:rPr>
          <w:rFonts w:ascii="Times New Roman" w:hAnsi="Times New Roman" w:cs="Times New Roman"/>
          <w:b/>
          <w:szCs w:val="20"/>
          <w:highlight w:val="yellow"/>
        </w:rPr>
        <w:t>(место нахождения объектов заявителя)</w:t>
      </w:r>
      <w:r>
        <w:rPr>
          <w:rFonts w:ascii="Times New Roman" w:hAnsi="Times New Roman" w:cs="Times New Roman"/>
          <w:szCs w:val="20"/>
        </w:rPr>
        <w:t>.</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Pr>
          <w:rFonts w:ascii="Times New Roman" w:hAnsi="Times New Roman" w:cs="Times New Roman"/>
          <w:szCs w:val="20"/>
        </w:rPr>
        <w:t xml:space="preserve">не далее </w:t>
      </w:r>
      <w:r w:rsidR="0091292E" w:rsidRPr="0091292E">
        <w:rPr>
          <w:rFonts w:ascii="Times New Roman" w:hAnsi="Times New Roman" w:cs="Times New Roman"/>
          <w:szCs w:val="20"/>
        </w:rPr>
        <w:t>15 метров во внешнюю сторону от границы</w:t>
      </w:r>
      <w:r w:rsidRPr="00CF5AC4">
        <w:rPr>
          <w:rFonts w:ascii="Times New Roman" w:hAnsi="Times New Roman" w:cs="Times New Roman"/>
          <w:szCs w:val="20"/>
        </w:rPr>
        <w:t xml:space="preserve"> участка заявителя, на котором располагаются (будут располагаться) присоединяемые объекты заявителя.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4. Технические условия являются неотъемлемой частью настоящего договора и приведены в приложении.</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Срок действия технических условий составляет </w:t>
      </w:r>
      <w:r w:rsidRPr="00CF5AC4">
        <w:rPr>
          <w:rFonts w:ascii="Times New Roman" w:hAnsi="Times New Roman" w:cs="Times New Roman"/>
          <w:b/>
          <w:szCs w:val="20"/>
        </w:rPr>
        <w:t>2 года</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5. Срок выполнения мероприятий по технологическому присоединению составляет </w:t>
      </w:r>
      <w:r w:rsidRPr="00CF5AC4">
        <w:rPr>
          <w:rFonts w:ascii="Times New Roman" w:hAnsi="Times New Roman" w:cs="Times New Roman"/>
          <w:b/>
          <w:szCs w:val="20"/>
        </w:rPr>
        <w:t>6 месяцев</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 Обязанности Сторон</w:t>
      </w:r>
    </w:p>
    <w:p w:rsidR="00372DB6" w:rsidRDefault="00372DB6" w:rsidP="00372DB6">
      <w:pPr>
        <w:spacing w:after="0" w:line="288" w:lineRule="auto"/>
        <w:ind w:firstLine="709"/>
        <w:jc w:val="both"/>
        <w:rPr>
          <w:rFonts w:ascii="Times New Roman" w:hAnsi="Times New Roman" w:cs="Times New Roman"/>
          <w:szCs w:val="20"/>
        </w:rPr>
      </w:pPr>
      <w:r>
        <w:rPr>
          <w:rFonts w:ascii="Times New Roman" w:hAnsi="Times New Roman" w:cs="Times New Roman"/>
          <w:szCs w:val="20"/>
        </w:rPr>
        <w:t>6. Сетевая организация обязуется:</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251FB">
        <w:rPr>
          <w:rFonts w:ascii="Times New Roman" w:hAnsi="Times New Roman" w:cs="Times New Roman"/>
          <w:szCs w:val="20"/>
        </w:rPr>
        <w:t>энергопринимающие</w:t>
      </w:r>
      <w:proofErr w:type="spellEnd"/>
      <w:r w:rsidRPr="008251FB">
        <w:rPr>
          <w:rFonts w:ascii="Times New Roman" w:hAnsi="Times New Roman" w:cs="Times New Roman"/>
          <w:szCs w:val="20"/>
        </w:rPr>
        <w:t xml:space="preserve"> устройства заявителя, указанные в технических условиях;</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в течение </w:t>
      </w:r>
      <w:r w:rsidR="00251BB0">
        <w:rPr>
          <w:rFonts w:ascii="Times New Roman" w:hAnsi="Times New Roman" w:cs="Times New Roman"/>
          <w:szCs w:val="20"/>
        </w:rPr>
        <w:t>10</w:t>
      </w:r>
      <w:r w:rsidRPr="008251FB">
        <w:rPr>
          <w:rFonts w:ascii="Times New Roman" w:hAnsi="Times New Roman" w:cs="Times New Roman"/>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251FB" w:rsidRPr="008251FB" w:rsidRDefault="008251FB" w:rsidP="008251FB">
      <w:pPr>
        <w:spacing w:after="0" w:line="288" w:lineRule="auto"/>
        <w:ind w:firstLine="709"/>
        <w:jc w:val="both"/>
        <w:rPr>
          <w:rFonts w:ascii="Times New Roman" w:hAnsi="Times New Roman" w:cs="Times New Roman"/>
          <w:szCs w:val="20"/>
        </w:rPr>
      </w:pPr>
      <w:proofErr w:type="gramStart"/>
      <w:r w:rsidRPr="008251FB">
        <w:rPr>
          <w:rFonts w:ascii="Times New Roman" w:hAnsi="Times New Roman" w:cs="Times New Roman"/>
          <w:szCs w:val="20"/>
        </w:rPr>
        <w:t xml:space="preserve">не позднее </w:t>
      </w:r>
      <w:r w:rsidR="00251BB0">
        <w:rPr>
          <w:rFonts w:ascii="Times New Roman" w:hAnsi="Times New Roman" w:cs="Times New Roman"/>
          <w:szCs w:val="20"/>
        </w:rPr>
        <w:t>5</w:t>
      </w:r>
      <w:r w:rsidRPr="008251FB">
        <w:rPr>
          <w:rFonts w:ascii="Times New Roman" w:hAnsi="Times New Roman" w:cs="Times New Roman"/>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251FB">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8251FB">
        <w:rPr>
          <w:rFonts w:ascii="Times New Roman" w:hAnsi="Times New Roman" w:cs="Times New Roman"/>
          <w:szCs w:val="20"/>
        </w:rPr>
        <w:t xml:space="preserve"> вправе по обращению заявителя продлить срок действия технических условий. При этом дополнительная плата не взимается.</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8. Заявитель обязуется:</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251FB">
        <w:rPr>
          <w:rFonts w:ascii="Times New Roman" w:hAnsi="Times New Roman" w:cs="Times New Roman"/>
          <w:szCs w:val="20"/>
        </w:rPr>
        <w:t>энергопринимающие</w:t>
      </w:r>
      <w:proofErr w:type="spellEnd"/>
      <w:r w:rsidRPr="008251FB">
        <w:rPr>
          <w:rFonts w:ascii="Times New Roman" w:hAnsi="Times New Roman" w:cs="Times New Roman"/>
          <w:szCs w:val="20"/>
        </w:rPr>
        <w:t xml:space="preserve"> устройства заявителя, указанные в технических условиях;</w:t>
      </w:r>
    </w:p>
    <w:p w:rsidR="008251FB" w:rsidRPr="008251FB" w:rsidRDefault="008251FB" w:rsidP="008251FB">
      <w:pPr>
        <w:spacing w:after="0" w:line="288" w:lineRule="auto"/>
        <w:ind w:firstLine="709"/>
        <w:jc w:val="both"/>
        <w:rPr>
          <w:rFonts w:ascii="Times New Roman" w:hAnsi="Times New Roman" w:cs="Times New Roman"/>
          <w:szCs w:val="20"/>
        </w:rPr>
      </w:pPr>
      <w:proofErr w:type="gramStart"/>
      <w:r w:rsidRPr="008251FB">
        <w:rPr>
          <w:rFonts w:ascii="Times New Roman" w:hAnsi="Times New Roman" w:cs="Times New Roman"/>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251FB">
        <w:rPr>
          <w:rFonts w:ascii="Times New Roman" w:hAnsi="Times New Roman" w:cs="Times New Roman"/>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принять участие в осмотре (обследовании) присоединяемых энергопринимающих устройств сетевой организацией;</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251BB0">
        <w:rPr>
          <w:rFonts w:ascii="Times New Roman" w:hAnsi="Times New Roman" w:cs="Times New Roman"/>
          <w:szCs w:val="20"/>
        </w:rPr>
        <w:t>5</w:t>
      </w:r>
      <w:r w:rsidRPr="008251FB">
        <w:rPr>
          <w:rFonts w:ascii="Times New Roman" w:hAnsi="Times New Roman" w:cs="Times New Roman"/>
          <w:szCs w:val="20"/>
        </w:rPr>
        <w:t xml:space="preserve"> рабочих дней со дня получения указанного акта от сетевой организации;</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251FB" w:rsidRPr="008251FB"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5AC4" w:rsidRDefault="008251FB" w:rsidP="008251FB">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 xml:space="preserve">9. Заявитель вправе при невыполнении им технических условий в согласованный срок и наличии на дату </w:t>
      </w:r>
      <w:proofErr w:type="gramStart"/>
      <w:r w:rsidRPr="008251FB">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8251FB">
        <w:rPr>
          <w:rFonts w:ascii="Times New Roman" w:hAnsi="Times New Roman" w:cs="Times New Roman"/>
          <w:szCs w:val="20"/>
        </w:rPr>
        <w:t xml:space="preserve"> обратиться в сетевую организацию с просьбой о продлении срока действия технических условий.</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III. Плата за технологическое присоединение и порядок расчетов</w:t>
      </w:r>
    </w:p>
    <w:p w:rsidR="00CF5AC4" w:rsidRDefault="00C90809" w:rsidP="00CF5AC4">
      <w:pPr>
        <w:spacing w:after="0" w:line="288" w:lineRule="auto"/>
        <w:ind w:firstLine="709"/>
        <w:jc w:val="both"/>
        <w:rPr>
          <w:rFonts w:ascii="Times New Roman" w:hAnsi="Times New Roman" w:cs="Times New Roman"/>
          <w:szCs w:val="20"/>
        </w:rPr>
      </w:pPr>
      <w:r>
        <w:rPr>
          <w:rFonts w:ascii="Times New Roman" w:hAnsi="Times New Roman" w:cs="Times New Roman"/>
          <w:sz w:val="23"/>
          <w:szCs w:val="23"/>
        </w:rPr>
        <w:t xml:space="preserve">10. </w:t>
      </w:r>
      <w:r w:rsidR="003F0EC2" w:rsidRPr="008616A2">
        <w:rPr>
          <w:rFonts w:ascii="Times New Roman" w:hAnsi="Times New Roman" w:cs="Times New Roman"/>
          <w:sz w:val="23"/>
          <w:szCs w:val="23"/>
        </w:rPr>
        <w:t>Размер платы за технологическое присоединение определяется в соответствии с приказом Департамента Тарифного Регулирования Томской обл. от 28.12.2020 № 6-672 и составляет</w:t>
      </w:r>
      <w:r w:rsidR="003F0EC2" w:rsidRPr="008616A2">
        <w:rPr>
          <w:rFonts w:ascii="Times New Roman" w:hAnsi="Times New Roman"/>
          <w:sz w:val="23"/>
          <w:szCs w:val="23"/>
        </w:rPr>
        <w:t xml:space="preserve"> </w:t>
      </w:r>
      <w:r w:rsidR="003F0EC2">
        <w:rPr>
          <w:rFonts w:ascii="Times New Roman" w:hAnsi="Times New Roman"/>
          <w:i/>
          <w:sz w:val="23"/>
          <w:szCs w:val="23"/>
        </w:rPr>
        <w:t>14 678</w:t>
      </w:r>
      <w:r w:rsidR="003F0EC2" w:rsidRPr="008616A2">
        <w:rPr>
          <w:rFonts w:ascii="Times New Roman" w:hAnsi="Times New Roman"/>
          <w:i/>
          <w:sz w:val="23"/>
          <w:szCs w:val="23"/>
        </w:rPr>
        <w:t xml:space="preserve"> </w:t>
      </w:r>
      <w:r w:rsidR="003F0EC2" w:rsidRPr="008616A2">
        <w:rPr>
          <w:rFonts w:ascii="Times New Roman" w:hAnsi="Times New Roman"/>
          <w:i/>
          <w:sz w:val="23"/>
          <w:szCs w:val="23"/>
        </w:rPr>
        <w:lastRenderedPageBreak/>
        <w:t>(четырнадцать тысяч шестьсот семьдесят восемь)</w:t>
      </w:r>
      <w:r w:rsidR="003F0EC2" w:rsidRPr="008616A2">
        <w:rPr>
          <w:rFonts w:ascii="Times New Roman" w:hAnsi="Times New Roman"/>
          <w:sz w:val="23"/>
          <w:szCs w:val="23"/>
        </w:rPr>
        <w:t xml:space="preserve"> </w:t>
      </w:r>
      <w:r w:rsidR="003F0EC2" w:rsidRPr="008616A2">
        <w:rPr>
          <w:rFonts w:ascii="Times New Roman" w:hAnsi="Times New Roman"/>
          <w:i/>
          <w:sz w:val="23"/>
          <w:szCs w:val="23"/>
        </w:rPr>
        <w:t>рублей 44</w:t>
      </w:r>
      <w:r w:rsidR="003F0EC2">
        <w:rPr>
          <w:rFonts w:ascii="Times New Roman" w:hAnsi="Times New Roman"/>
          <w:i/>
          <w:sz w:val="23"/>
          <w:szCs w:val="23"/>
        </w:rPr>
        <w:t xml:space="preserve"> (сорок четыре)</w:t>
      </w:r>
      <w:r w:rsidR="003F0EC2" w:rsidRPr="008616A2">
        <w:rPr>
          <w:rFonts w:ascii="Times New Roman" w:hAnsi="Times New Roman"/>
          <w:i/>
          <w:sz w:val="23"/>
          <w:szCs w:val="23"/>
        </w:rPr>
        <w:t xml:space="preserve"> копейки, в том числе НДС-20% в размере</w:t>
      </w:r>
      <w:r w:rsidR="003F0EC2" w:rsidRPr="008616A2">
        <w:rPr>
          <w:rFonts w:ascii="Times New Roman" w:hAnsi="Times New Roman"/>
          <w:sz w:val="23"/>
          <w:szCs w:val="23"/>
        </w:rPr>
        <w:t xml:space="preserve"> </w:t>
      </w:r>
      <w:r w:rsidR="003F0EC2">
        <w:rPr>
          <w:rFonts w:ascii="Times New Roman" w:hAnsi="Times New Roman"/>
          <w:i/>
          <w:sz w:val="23"/>
          <w:szCs w:val="23"/>
        </w:rPr>
        <w:t>2 446</w:t>
      </w:r>
      <w:r w:rsidR="003F0EC2" w:rsidRPr="008616A2">
        <w:rPr>
          <w:rFonts w:ascii="Times New Roman" w:hAnsi="Times New Roman"/>
          <w:i/>
          <w:sz w:val="23"/>
          <w:szCs w:val="23"/>
        </w:rPr>
        <w:t xml:space="preserve"> (д</w:t>
      </w:r>
      <w:r w:rsidR="003F0EC2">
        <w:rPr>
          <w:rFonts w:ascii="Times New Roman" w:hAnsi="Times New Roman"/>
          <w:i/>
          <w:sz w:val="23"/>
          <w:szCs w:val="23"/>
        </w:rPr>
        <w:t>ве тысячи четыреста сорок шесть</w:t>
      </w:r>
      <w:r w:rsidR="003F0EC2" w:rsidRPr="008616A2">
        <w:rPr>
          <w:rFonts w:ascii="Times New Roman" w:hAnsi="Times New Roman"/>
          <w:i/>
          <w:sz w:val="23"/>
          <w:szCs w:val="23"/>
        </w:rPr>
        <w:t>)</w:t>
      </w:r>
      <w:r w:rsidR="003F0EC2">
        <w:rPr>
          <w:rFonts w:ascii="Times New Roman" w:hAnsi="Times New Roman"/>
          <w:i/>
          <w:sz w:val="23"/>
          <w:szCs w:val="23"/>
        </w:rPr>
        <w:t xml:space="preserve"> </w:t>
      </w:r>
      <w:r w:rsidR="003F0EC2" w:rsidRPr="008616A2">
        <w:rPr>
          <w:rFonts w:ascii="Times New Roman" w:hAnsi="Times New Roman"/>
          <w:i/>
          <w:sz w:val="23"/>
          <w:szCs w:val="23"/>
        </w:rPr>
        <w:t>рублей 41</w:t>
      </w:r>
      <w:r w:rsidR="003F0EC2">
        <w:rPr>
          <w:rFonts w:ascii="Times New Roman" w:hAnsi="Times New Roman"/>
          <w:i/>
          <w:sz w:val="23"/>
          <w:szCs w:val="23"/>
        </w:rPr>
        <w:t xml:space="preserve"> (сорок одна)</w:t>
      </w:r>
      <w:r w:rsidR="003F0EC2" w:rsidRPr="008616A2">
        <w:rPr>
          <w:rFonts w:ascii="Times New Roman" w:hAnsi="Times New Roman"/>
          <w:i/>
          <w:sz w:val="23"/>
          <w:szCs w:val="23"/>
        </w:rPr>
        <w:t xml:space="preserve"> копейка</w:t>
      </w:r>
      <w:r w:rsidR="003F0EC2">
        <w:rPr>
          <w:rFonts w:ascii="Times New Roman" w:hAnsi="Times New Roman"/>
          <w:i/>
          <w:sz w:val="23"/>
          <w:szCs w:val="23"/>
        </w:rPr>
        <w:t>.</w:t>
      </w:r>
    </w:p>
    <w:p w:rsidR="003F0EC2" w:rsidRPr="003F0EC2" w:rsidRDefault="003F0EC2" w:rsidP="003F0EC2">
      <w:pPr>
        <w:spacing w:after="0" w:line="288" w:lineRule="auto"/>
        <w:ind w:firstLine="709"/>
        <w:jc w:val="both"/>
        <w:rPr>
          <w:rFonts w:ascii="Times New Roman" w:hAnsi="Times New Roman" w:cs="Times New Roman"/>
          <w:szCs w:val="20"/>
        </w:rPr>
      </w:pPr>
      <w:r>
        <w:rPr>
          <w:rFonts w:ascii="Times New Roman" w:hAnsi="Times New Roman" w:cs="Times New Roman"/>
          <w:szCs w:val="20"/>
        </w:rPr>
        <w:t>1</w:t>
      </w:r>
      <w:r w:rsidRPr="003F0EC2">
        <w:rPr>
          <w:rFonts w:ascii="Times New Roman" w:hAnsi="Times New Roman" w:cs="Times New Roman"/>
          <w:szCs w:val="20"/>
        </w:rPr>
        <w:t>1. Внесение платы за технологическое присоединение осуществляется заявителем в следующем порядке:</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15 процентов платы за технологическое присоединение вносятся в течение 15 дней со дня заключения настоящего договора;</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45 процентов платы за технологическое присоединение вносятся в течение 15 дней со дня фактического присоединения;</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Заявитель, выразивший желание воспользоваться беспроцентной рассрочкой платежа за технологическое присоединение, вносит:</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5 процентов платы за технологическое присоединение в течение 15 дней со дня заключения настоящего договора;</w:t>
      </w:r>
    </w:p>
    <w:p w:rsidR="003F0EC2" w:rsidRPr="003F0EC2" w:rsidRDefault="003F0EC2" w:rsidP="003F0EC2">
      <w:pPr>
        <w:spacing w:after="0" w:line="288" w:lineRule="auto"/>
        <w:ind w:firstLine="709"/>
        <w:jc w:val="both"/>
        <w:rPr>
          <w:rFonts w:ascii="Times New Roman" w:hAnsi="Times New Roman" w:cs="Times New Roman"/>
          <w:szCs w:val="20"/>
          <w:highlight w:val="yellow"/>
        </w:rPr>
      </w:pPr>
      <w:r w:rsidRPr="003F0EC2">
        <w:rPr>
          <w:rFonts w:ascii="Times New Roman" w:hAnsi="Times New Roman" w:cs="Times New Roman"/>
          <w:szCs w:val="20"/>
          <w:highlight w:val="yello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5AC4"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F0EC2">
        <w:rPr>
          <w:rFonts w:ascii="Times New Roman" w:hAnsi="Times New Roman" w:cs="Times New Roman"/>
          <w:szCs w:val="20"/>
        </w:rPr>
        <w:t>дств в к</w:t>
      </w:r>
      <w:proofErr w:type="gramEnd"/>
      <w:r w:rsidRPr="003F0EC2">
        <w:rPr>
          <w:rFonts w:ascii="Times New Roman" w:hAnsi="Times New Roman" w:cs="Times New Roman"/>
          <w:szCs w:val="20"/>
        </w:rPr>
        <w:t>ассу или на расчетный счет сетевой организации.</w:t>
      </w:r>
    </w:p>
    <w:p w:rsidR="00A7002D" w:rsidRDefault="00A7002D" w:rsidP="00CF5AC4">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IV. Разграничение балансовой принадлежности электрических сетей и эксплуатационной ответственности Сторон</w:t>
      </w:r>
    </w:p>
    <w:p w:rsidR="00CF5AC4" w:rsidRDefault="00A7002D" w:rsidP="00A12A30">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szCs w:val="20"/>
        </w:rPr>
        <w:t>.</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 Условия изменения, расторжения договора и ответственность Сторон</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14. Настоящий договор может быть изменен по письменному соглашению Сторон или в судебном порядке.</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 xml:space="preserve">15. Настоящий </w:t>
      </w:r>
      <w:proofErr w:type="gramStart"/>
      <w:r w:rsidRPr="003F0EC2">
        <w:rPr>
          <w:rFonts w:ascii="Times New Roman" w:hAnsi="Times New Roman" w:cs="Times New Roman"/>
          <w:szCs w:val="20"/>
        </w:rPr>
        <w:t>договор</w:t>
      </w:r>
      <w:proofErr w:type="gramEnd"/>
      <w:r w:rsidRPr="003F0EC2">
        <w:rPr>
          <w:rFonts w:ascii="Times New Roman" w:hAnsi="Times New Roman" w:cs="Times New Roman"/>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0EC2" w:rsidRPr="003F0EC2" w:rsidRDefault="003F0EC2" w:rsidP="003F0EC2">
      <w:pPr>
        <w:spacing w:after="0" w:line="288" w:lineRule="auto"/>
        <w:ind w:firstLine="709"/>
        <w:jc w:val="both"/>
        <w:rPr>
          <w:rFonts w:ascii="Times New Roman" w:hAnsi="Times New Roman" w:cs="Times New Roman"/>
          <w:szCs w:val="20"/>
        </w:rPr>
      </w:pPr>
      <w:proofErr w:type="gramStart"/>
      <w:r w:rsidRPr="003F0EC2">
        <w:rPr>
          <w:rFonts w:ascii="Times New Roman" w:hAnsi="Times New Roman" w:cs="Times New Roman"/>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F0EC2">
        <w:rPr>
          <w:rFonts w:ascii="Times New Roman" w:hAnsi="Times New Roman" w:cs="Times New Roman"/>
          <w:szCs w:val="20"/>
        </w:rPr>
        <w:t>, может служить основанием для расторжения договора по требованию сетевой организации по решению суда.</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w:t>
      </w:r>
      <w:r w:rsidRPr="003F0EC2">
        <w:rPr>
          <w:rFonts w:ascii="Times New Roman" w:hAnsi="Times New Roman" w:cs="Times New Roman"/>
          <w:szCs w:val="20"/>
        </w:rPr>
        <w:lastRenderedPageBreak/>
        <w:t>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F0EC2" w:rsidRPr="003F0EC2"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002D" w:rsidRDefault="003F0EC2" w:rsidP="003F0EC2">
      <w:pPr>
        <w:spacing w:after="0" w:line="288" w:lineRule="auto"/>
        <w:ind w:firstLine="709"/>
        <w:jc w:val="both"/>
        <w:rPr>
          <w:rFonts w:ascii="Times New Roman" w:hAnsi="Times New Roman" w:cs="Times New Roman"/>
          <w:szCs w:val="20"/>
        </w:rPr>
      </w:pPr>
      <w:r w:rsidRPr="003F0EC2">
        <w:rPr>
          <w:rFonts w:ascii="Times New Roman" w:hAnsi="Times New Roman" w:cs="Times New Roman"/>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 Порядок разрешения споров</w:t>
      </w:r>
    </w:p>
    <w:p w:rsidR="00A7002D" w:rsidRDefault="008251FB" w:rsidP="00A12A30">
      <w:pPr>
        <w:spacing w:after="0" w:line="288" w:lineRule="auto"/>
        <w:ind w:firstLine="709"/>
        <w:jc w:val="both"/>
        <w:rPr>
          <w:rFonts w:ascii="Times New Roman" w:hAnsi="Times New Roman" w:cs="Times New Roman"/>
          <w:szCs w:val="20"/>
        </w:rPr>
      </w:pPr>
      <w:r w:rsidRPr="008251FB">
        <w:rPr>
          <w:rFonts w:ascii="Times New Roman" w:hAnsi="Times New Roman" w:cs="Times New Roman"/>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VII. Заключительные положения</w:t>
      </w:r>
    </w:p>
    <w:p w:rsidR="00A7002D" w:rsidRP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2</w:t>
      </w:r>
      <w:r w:rsidRPr="00A7002D">
        <w:rPr>
          <w:rFonts w:ascii="Times New Roman" w:hAnsi="Times New Roman" w:cs="Times New Roman"/>
          <w:szCs w:val="20"/>
        </w:rPr>
        <w:t xml:space="preserve">1. Настоящий договор считается заключенным </w:t>
      </w:r>
      <w:proofErr w:type="gramStart"/>
      <w:r w:rsidRPr="00A7002D">
        <w:rPr>
          <w:rFonts w:ascii="Times New Roman" w:hAnsi="Times New Roman" w:cs="Times New Roman"/>
          <w:szCs w:val="20"/>
        </w:rPr>
        <w:t>с даты поступления</w:t>
      </w:r>
      <w:proofErr w:type="gramEnd"/>
      <w:r w:rsidRPr="00A7002D">
        <w:rPr>
          <w:rFonts w:ascii="Times New Roman" w:hAnsi="Times New Roman" w:cs="Times New Roman"/>
          <w:szCs w:val="20"/>
        </w:rPr>
        <w:t xml:space="preserve"> подписанного заявителем экземпляра настоящего договора в сетевую организацию.</w:t>
      </w:r>
    </w:p>
    <w:p w:rsid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22. Настоящий договор составлен и подписан в двух экземплярах, по одному для каждой из Сторон.</w:t>
      </w:r>
    </w:p>
    <w:p w:rsidR="00A7002D" w:rsidRDefault="00A7002D" w:rsidP="00A7002D">
      <w:pPr>
        <w:spacing w:after="0" w:line="288" w:lineRule="auto"/>
        <w:ind w:firstLine="709"/>
        <w:jc w:val="both"/>
        <w:rPr>
          <w:rFonts w:ascii="Times New Roman" w:hAnsi="Times New Roman" w:cs="Times New Roman"/>
          <w:szCs w:val="20"/>
        </w:rPr>
      </w:pPr>
    </w:p>
    <w:p w:rsidR="00A7002D" w:rsidRPr="007A6065" w:rsidRDefault="00A7002D" w:rsidP="00A7002D">
      <w:pPr>
        <w:spacing w:after="0" w:line="288" w:lineRule="auto"/>
        <w:ind w:firstLine="709"/>
        <w:jc w:val="both"/>
        <w:rPr>
          <w:rFonts w:ascii="Times New Roman" w:hAnsi="Times New Roman" w:cs="Times New Roman"/>
          <w:b/>
          <w:szCs w:val="20"/>
        </w:rPr>
      </w:pPr>
      <w:r w:rsidRPr="007A6065">
        <w:rPr>
          <w:rFonts w:ascii="Times New Roman" w:hAnsi="Times New Roman" w:cs="Times New Roman"/>
          <w:b/>
          <w:szCs w:val="20"/>
        </w:rPr>
        <w:t>Приложения:</w:t>
      </w:r>
    </w:p>
    <w:p w:rsid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Приложение № 1 - Технические условия.</w:t>
      </w:r>
    </w:p>
    <w:p w:rsidR="00A7002D" w:rsidRDefault="00A7002D" w:rsidP="00A7002D">
      <w:pPr>
        <w:spacing w:after="0" w:line="288" w:lineRule="auto"/>
        <w:ind w:firstLine="709"/>
        <w:jc w:val="both"/>
        <w:rPr>
          <w:rFonts w:ascii="Times New Roman" w:hAnsi="Times New Roman" w:cs="Times New Roman"/>
          <w:szCs w:val="20"/>
        </w:rPr>
      </w:pPr>
    </w:p>
    <w:p w:rsidR="000F7ABC" w:rsidRDefault="000F7ABC" w:rsidP="00EC57F9">
      <w:pPr>
        <w:spacing w:after="0" w:line="288" w:lineRule="auto"/>
        <w:ind w:firstLine="709"/>
        <w:jc w:val="both"/>
        <w:rPr>
          <w:rFonts w:ascii="Times New Roman" w:hAnsi="Times New Roman" w:cs="Times New Roman"/>
          <w:szCs w:val="20"/>
        </w:rPr>
      </w:pPr>
    </w:p>
    <w:p w:rsidR="00174F9B" w:rsidRDefault="00A7002D" w:rsidP="00174F9B">
      <w:pPr>
        <w:spacing w:after="0" w:line="288" w:lineRule="auto"/>
        <w:ind w:firstLine="708"/>
        <w:jc w:val="center"/>
        <w:rPr>
          <w:rFonts w:ascii="Times New Roman" w:hAnsi="Times New Roman" w:cs="Times New Roman"/>
          <w:b/>
          <w:szCs w:val="20"/>
        </w:rPr>
      </w:pPr>
      <w:r>
        <w:rPr>
          <w:rFonts w:ascii="Times New Roman" w:hAnsi="Times New Roman" w:cs="Times New Roman"/>
          <w:b/>
          <w:szCs w:val="20"/>
        </w:rPr>
        <w:t>Реквизиты</w:t>
      </w:r>
      <w:r w:rsidR="00174F9B" w:rsidRPr="00174F9B">
        <w:rPr>
          <w:rFonts w:ascii="Times New Roman" w:hAnsi="Times New Roman" w:cs="Times New Roman"/>
          <w:b/>
          <w:szCs w:val="20"/>
        </w:rPr>
        <w:t xml:space="preserve"> </w:t>
      </w:r>
      <w:r>
        <w:rPr>
          <w:rFonts w:ascii="Times New Roman" w:hAnsi="Times New Roman" w:cs="Times New Roman"/>
          <w:b/>
          <w:szCs w:val="20"/>
        </w:rPr>
        <w:t>С</w:t>
      </w:r>
      <w:r w:rsidR="00174F9B" w:rsidRPr="00174F9B">
        <w:rPr>
          <w:rFonts w:ascii="Times New Roman" w:hAnsi="Times New Roman" w:cs="Times New Roman"/>
          <w:b/>
          <w:szCs w:val="20"/>
        </w:rPr>
        <w:t>торон</w:t>
      </w:r>
    </w:p>
    <w:p w:rsidR="00397746" w:rsidRDefault="00397746" w:rsidP="00397746">
      <w:pPr>
        <w:spacing w:after="0" w:line="288" w:lineRule="auto"/>
        <w:jc w:val="both"/>
        <w:rPr>
          <w:rFonts w:ascii="Times New Roman" w:hAnsi="Times New Roman" w:cs="Times New Roman"/>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5210"/>
      </w:tblGrid>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Сетевая организация</w:t>
            </w:r>
          </w:p>
        </w:tc>
        <w:tc>
          <w:tcPr>
            <w:tcW w:w="708" w:type="dxa"/>
          </w:tcPr>
          <w:p w:rsidR="00A7002D" w:rsidRP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Заявитель</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ООО «Томские электрические сети»</w:t>
            </w:r>
          </w:p>
        </w:tc>
        <w:tc>
          <w:tcPr>
            <w:tcW w:w="708" w:type="dxa"/>
          </w:tcPr>
          <w:p w:rsid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8251FB" w:rsidP="00A7002D">
            <w:pPr>
              <w:jc w:val="center"/>
              <w:rPr>
                <w:rFonts w:ascii="Times New Roman" w:hAnsi="Times New Roman" w:cs="Times New Roman"/>
                <w:b/>
                <w:szCs w:val="20"/>
              </w:rPr>
            </w:pPr>
            <w:r>
              <w:rPr>
                <w:rFonts w:ascii="Times New Roman" w:hAnsi="Times New Roman" w:cs="Times New Roman"/>
                <w:b/>
                <w:szCs w:val="20"/>
              </w:rPr>
              <w:t>Наименование ЮЛ (ФИО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634050, г. Томск, ул. Гагарина 7, 6 этаж, пом.1-6</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М</w:t>
            </w:r>
            <w:r w:rsidRPr="008251FB">
              <w:rPr>
                <w:rFonts w:ascii="Times New Roman" w:hAnsi="Times New Roman" w:cs="Times New Roman"/>
                <w:szCs w:val="20"/>
              </w:rPr>
              <w:t>есто нахождения</w:t>
            </w:r>
            <w:r>
              <w:rPr>
                <w:rFonts w:ascii="Times New Roman" w:hAnsi="Times New Roman" w:cs="Times New Roman"/>
                <w:szCs w:val="20"/>
              </w:rPr>
              <w:t xml:space="preserve"> ЮЛ (</w:t>
            </w:r>
            <w:r w:rsidRPr="008251FB">
              <w:rPr>
                <w:rFonts w:ascii="Times New Roman" w:hAnsi="Times New Roman" w:cs="Times New Roman"/>
                <w:szCs w:val="20"/>
              </w:rPr>
              <w:t>серия, номер и дата выдачи паспорта</w:t>
            </w:r>
            <w:r>
              <w:rPr>
                <w:rFonts w:ascii="Times New Roman" w:hAnsi="Times New Roman" w:cs="Times New Roman"/>
                <w:szCs w:val="20"/>
              </w:rPr>
              <w:t xml:space="preserve"> 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r w:rsidRPr="00A7002D">
              <w:rPr>
                <w:rFonts w:ascii="Times New Roman" w:hAnsi="Times New Roman" w:cs="Times New Roman"/>
                <w:szCs w:val="20"/>
              </w:rPr>
              <w:t xml:space="preserve"> 7017380970</w:t>
            </w:r>
            <w:r>
              <w:rPr>
                <w:rFonts w:ascii="Times New Roman" w:hAnsi="Times New Roman" w:cs="Times New Roman"/>
                <w:szCs w:val="20"/>
              </w:rPr>
              <w:t>;</w:t>
            </w:r>
            <w:r w:rsidRPr="00A7002D">
              <w:rPr>
                <w:rFonts w:ascii="Times New Roman" w:hAnsi="Times New Roman" w:cs="Times New Roman"/>
                <w:szCs w:val="20"/>
              </w:rPr>
              <w:t xml:space="preserve"> КПП</w:t>
            </w:r>
            <w:r>
              <w:rPr>
                <w:rFonts w:ascii="Times New Roman" w:hAnsi="Times New Roman" w:cs="Times New Roman"/>
                <w:szCs w:val="20"/>
              </w:rPr>
              <w:t>:</w:t>
            </w:r>
            <w:r w:rsidRPr="00A7002D">
              <w:rPr>
                <w:rFonts w:ascii="Times New Roman" w:hAnsi="Times New Roman" w:cs="Times New Roman"/>
                <w:szCs w:val="20"/>
              </w:rPr>
              <w:t xml:space="preserve"> 701701001</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roofErr w:type="gramStart"/>
            <w:r w:rsidRPr="00A7002D">
              <w:rPr>
                <w:rFonts w:ascii="Times New Roman" w:hAnsi="Times New Roman" w:cs="Times New Roman"/>
                <w:szCs w:val="20"/>
              </w:rPr>
              <w:t>р</w:t>
            </w:r>
            <w:proofErr w:type="gramEnd"/>
            <w:r w:rsidRPr="00A7002D">
              <w:rPr>
                <w:rFonts w:ascii="Times New Roman" w:hAnsi="Times New Roman" w:cs="Times New Roman"/>
                <w:szCs w:val="20"/>
              </w:rPr>
              <w:t>/</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40702810104000035220</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8251FB" w:rsidP="00A7002D">
            <w:pPr>
              <w:jc w:val="both"/>
              <w:rPr>
                <w:rFonts w:ascii="Times New Roman" w:hAnsi="Times New Roman" w:cs="Times New Roman"/>
                <w:szCs w:val="20"/>
              </w:rPr>
            </w:pPr>
            <w:r>
              <w:rPr>
                <w:rFonts w:ascii="Times New Roman" w:hAnsi="Times New Roman" w:cs="Times New Roman"/>
                <w:szCs w:val="20"/>
              </w:rPr>
              <w:t>ЕГРЮЛ (ЕГРИП):</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к/</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30101810500000000816</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Место жительства</w:t>
            </w:r>
            <w:r w:rsidR="008251FB">
              <w:rPr>
                <w:rFonts w:ascii="Times New Roman" w:hAnsi="Times New Roman" w:cs="Times New Roman"/>
                <w:szCs w:val="20"/>
              </w:rPr>
              <w:t xml:space="preserve"> для ИП</w:t>
            </w:r>
            <w:r>
              <w:rPr>
                <w:rFonts w:ascii="Times New Roman" w:hAnsi="Times New Roman" w:cs="Times New Roman"/>
                <w:szCs w:val="20"/>
              </w:rPr>
              <w:t>:</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Директор</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Должность ЮЛ</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 xml:space="preserve">Клюев Иван </w:t>
            </w:r>
            <w:r w:rsidR="00C2388F" w:rsidRPr="00C2388F">
              <w:rPr>
                <w:rFonts w:ascii="Times New Roman" w:hAnsi="Times New Roman" w:cs="Times New Roman"/>
                <w:b/>
                <w:szCs w:val="20"/>
              </w:rPr>
              <w:t>Владимирович</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Pr="008251FB" w:rsidRDefault="008251FB" w:rsidP="008251FB">
            <w:pPr>
              <w:jc w:val="center"/>
              <w:rPr>
                <w:rFonts w:ascii="Times New Roman" w:hAnsi="Times New Roman" w:cs="Times New Roman"/>
                <w:b/>
                <w:szCs w:val="20"/>
              </w:rPr>
            </w:pPr>
            <w:r w:rsidRPr="008251FB">
              <w:rPr>
                <w:rFonts w:ascii="Times New Roman" w:hAnsi="Times New Roman" w:cs="Times New Roman"/>
                <w:b/>
                <w:szCs w:val="20"/>
              </w:rPr>
              <w:t>ФИО ЮЛ</w:t>
            </w:r>
          </w:p>
        </w:tc>
      </w:tr>
    </w:tbl>
    <w:p w:rsidR="00A7002D" w:rsidRDefault="00A7002D" w:rsidP="00397746">
      <w:pPr>
        <w:spacing w:after="0" w:line="288" w:lineRule="auto"/>
        <w:jc w:val="both"/>
        <w:rPr>
          <w:rFonts w:ascii="Times New Roman" w:hAnsi="Times New Roman" w:cs="Times New Roman"/>
          <w:szCs w:val="20"/>
        </w:rPr>
      </w:pPr>
    </w:p>
    <w:tbl>
      <w:tblPr>
        <w:tblStyle w:val="a3"/>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09"/>
        <w:gridCol w:w="2835"/>
      </w:tblGrid>
      <w:tr w:rsidR="00491C6F" w:rsidRPr="00A7002D" w:rsidTr="00491C6F">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c>
          <w:tcPr>
            <w:tcW w:w="2409" w:type="dxa"/>
          </w:tcPr>
          <w:p w:rsidR="00491C6F" w:rsidRPr="00A7002D" w:rsidRDefault="00491C6F" w:rsidP="005A73FA">
            <w:pPr>
              <w:jc w:val="center"/>
              <w:rPr>
                <w:rFonts w:ascii="Times New Roman" w:hAnsi="Times New Roman" w:cs="Times New Roman"/>
                <w:b/>
                <w:szCs w:val="20"/>
              </w:rPr>
            </w:pPr>
          </w:p>
        </w:tc>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r>
      <w:tr w:rsidR="00491C6F" w:rsidRPr="00A7002D" w:rsidTr="00491C6F">
        <w:tc>
          <w:tcPr>
            <w:tcW w:w="2835" w:type="dxa"/>
            <w:tcBorders>
              <w:top w:val="single" w:sz="4" w:space="0" w:color="auto"/>
            </w:tcBorders>
            <w:vAlign w:val="center"/>
          </w:tcPr>
          <w:p w:rsidR="00491C6F" w:rsidRPr="00491C6F" w:rsidRDefault="00491C6F" w:rsidP="005A73FA">
            <w:pPr>
              <w:jc w:val="center"/>
              <w:rPr>
                <w:rFonts w:ascii="Times New Roman" w:hAnsi="Times New Roman" w:cs="Times New Roman"/>
                <w:szCs w:val="20"/>
              </w:rPr>
            </w:pPr>
            <w:r w:rsidRPr="00491C6F">
              <w:rPr>
                <w:rFonts w:ascii="Times New Roman" w:hAnsi="Times New Roman" w:cs="Times New Roman"/>
                <w:sz w:val="18"/>
                <w:szCs w:val="20"/>
              </w:rPr>
              <w:t>(подпись)</w:t>
            </w:r>
          </w:p>
        </w:tc>
        <w:tc>
          <w:tcPr>
            <w:tcW w:w="2409" w:type="dxa"/>
          </w:tcPr>
          <w:p w:rsidR="00491C6F" w:rsidRDefault="00491C6F" w:rsidP="005A73FA">
            <w:pPr>
              <w:jc w:val="center"/>
              <w:rPr>
                <w:rFonts w:ascii="Times New Roman" w:hAnsi="Times New Roman" w:cs="Times New Roman"/>
                <w:b/>
                <w:szCs w:val="20"/>
              </w:rPr>
            </w:pPr>
          </w:p>
        </w:tc>
        <w:tc>
          <w:tcPr>
            <w:tcW w:w="2835" w:type="dxa"/>
            <w:tcBorders>
              <w:top w:val="single" w:sz="4" w:space="0" w:color="auto"/>
            </w:tcBorders>
            <w:vAlign w:val="center"/>
          </w:tcPr>
          <w:p w:rsidR="00491C6F" w:rsidRPr="00A7002D" w:rsidRDefault="00491C6F" w:rsidP="005A73FA">
            <w:pPr>
              <w:jc w:val="center"/>
              <w:rPr>
                <w:rFonts w:ascii="Times New Roman" w:hAnsi="Times New Roman" w:cs="Times New Roman"/>
                <w:b/>
                <w:szCs w:val="20"/>
              </w:rPr>
            </w:pPr>
            <w:r w:rsidRPr="00491C6F">
              <w:rPr>
                <w:rFonts w:ascii="Times New Roman" w:hAnsi="Times New Roman" w:cs="Times New Roman"/>
                <w:sz w:val="18"/>
                <w:szCs w:val="20"/>
              </w:rPr>
              <w:t>(подпись)</w:t>
            </w:r>
          </w:p>
        </w:tc>
      </w:tr>
      <w:tr w:rsidR="00491C6F" w:rsidTr="00491C6F">
        <w:tc>
          <w:tcPr>
            <w:tcW w:w="2835" w:type="dxa"/>
            <w:vAlign w:val="center"/>
          </w:tcPr>
          <w:p w:rsidR="00491C6F" w:rsidRDefault="00491C6F" w:rsidP="005A73FA">
            <w:pPr>
              <w:jc w:val="both"/>
              <w:rPr>
                <w:rFonts w:ascii="Times New Roman" w:hAnsi="Times New Roman" w:cs="Times New Roman"/>
                <w:szCs w:val="20"/>
              </w:rPr>
            </w:pPr>
            <w:r>
              <w:rPr>
                <w:rFonts w:ascii="Times New Roman" w:hAnsi="Times New Roman" w:cs="Times New Roman"/>
                <w:szCs w:val="20"/>
              </w:rPr>
              <w:t>М.П.</w:t>
            </w:r>
          </w:p>
        </w:tc>
        <w:tc>
          <w:tcPr>
            <w:tcW w:w="2409" w:type="dxa"/>
          </w:tcPr>
          <w:p w:rsidR="00491C6F" w:rsidRDefault="00491C6F" w:rsidP="005A73FA">
            <w:pPr>
              <w:jc w:val="both"/>
              <w:rPr>
                <w:rFonts w:ascii="Times New Roman" w:hAnsi="Times New Roman" w:cs="Times New Roman"/>
                <w:szCs w:val="20"/>
              </w:rPr>
            </w:pPr>
          </w:p>
        </w:tc>
        <w:tc>
          <w:tcPr>
            <w:tcW w:w="2835" w:type="dxa"/>
            <w:vAlign w:val="center"/>
          </w:tcPr>
          <w:p w:rsidR="00491C6F" w:rsidRDefault="008251FB" w:rsidP="005A73FA">
            <w:pPr>
              <w:jc w:val="both"/>
              <w:rPr>
                <w:rFonts w:ascii="Times New Roman" w:hAnsi="Times New Roman" w:cs="Times New Roman"/>
                <w:szCs w:val="20"/>
              </w:rPr>
            </w:pPr>
            <w:r>
              <w:rPr>
                <w:rFonts w:ascii="Times New Roman" w:hAnsi="Times New Roman" w:cs="Times New Roman"/>
                <w:szCs w:val="20"/>
              </w:rPr>
              <w:t>М.П.</w:t>
            </w:r>
          </w:p>
        </w:tc>
      </w:tr>
    </w:tbl>
    <w:p w:rsidR="00491C6F" w:rsidRPr="00174F9B" w:rsidRDefault="00491C6F" w:rsidP="00397746">
      <w:pPr>
        <w:spacing w:after="0" w:line="288" w:lineRule="auto"/>
        <w:jc w:val="both"/>
        <w:rPr>
          <w:rFonts w:ascii="Times New Roman" w:hAnsi="Times New Roman" w:cs="Times New Roman"/>
          <w:szCs w:val="20"/>
        </w:rPr>
      </w:pPr>
    </w:p>
    <w:sectPr w:rsidR="00491C6F" w:rsidRPr="00174F9B" w:rsidSect="0020297F">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71500"/>
    <w:rsid w:val="000F7ABC"/>
    <w:rsid w:val="00174F9B"/>
    <w:rsid w:val="0020297F"/>
    <w:rsid w:val="00251BB0"/>
    <w:rsid w:val="003060DD"/>
    <w:rsid w:val="00372DB6"/>
    <w:rsid w:val="0038417E"/>
    <w:rsid w:val="00397746"/>
    <w:rsid w:val="003F0EC2"/>
    <w:rsid w:val="00413310"/>
    <w:rsid w:val="00491C6F"/>
    <w:rsid w:val="006F32E6"/>
    <w:rsid w:val="007756EC"/>
    <w:rsid w:val="007A6065"/>
    <w:rsid w:val="007F1A37"/>
    <w:rsid w:val="008251FB"/>
    <w:rsid w:val="00902E1C"/>
    <w:rsid w:val="0091292E"/>
    <w:rsid w:val="009E5EC9"/>
    <w:rsid w:val="00A12A30"/>
    <w:rsid w:val="00A67EC8"/>
    <w:rsid w:val="00A7002D"/>
    <w:rsid w:val="00C2388F"/>
    <w:rsid w:val="00C303A2"/>
    <w:rsid w:val="00C573A2"/>
    <w:rsid w:val="00C90809"/>
    <w:rsid w:val="00CF5AC4"/>
    <w:rsid w:val="00DE15C0"/>
    <w:rsid w:val="00E51CE6"/>
    <w:rsid w:val="00EC57F9"/>
    <w:rsid w:val="00EF4645"/>
    <w:rsid w:val="00FA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336">
      <w:bodyDiv w:val="1"/>
      <w:marLeft w:val="0"/>
      <w:marRight w:val="0"/>
      <w:marTop w:val="0"/>
      <w:marBottom w:val="0"/>
      <w:divBdr>
        <w:top w:val="none" w:sz="0" w:space="0" w:color="auto"/>
        <w:left w:val="none" w:sz="0" w:space="0" w:color="auto"/>
        <w:bottom w:val="none" w:sz="0" w:space="0" w:color="auto"/>
        <w:right w:val="none" w:sz="0" w:space="0" w:color="auto"/>
      </w:divBdr>
    </w:div>
    <w:div w:id="1425111679">
      <w:bodyDiv w:val="1"/>
      <w:marLeft w:val="0"/>
      <w:marRight w:val="0"/>
      <w:marTop w:val="0"/>
      <w:marBottom w:val="0"/>
      <w:divBdr>
        <w:top w:val="none" w:sz="0" w:space="0" w:color="auto"/>
        <w:left w:val="none" w:sz="0" w:space="0" w:color="auto"/>
        <w:bottom w:val="none" w:sz="0" w:space="0" w:color="auto"/>
        <w:right w:val="none" w:sz="0" w:space="0" w:color="auto"/>
      </w:divBdr>
    </w:div>
    <w:div w:id="1431000067">
      <w:bodyDiv w:val="1"/>
      <w:marLeft w:val="0"/>
      <w:marRight w:val="0"/>
      <w:marTop w:val="0"/>
      <w:marBottom w:val="0"/>
      <w:divBdr>
        <w:top w:val="none" w:sz="0" w:space="0" w:color="auto"/>
        <w:left w:val="none" w:sz="0" w:space="0" w:color="auto"/>
        <w:bottom w:val="none" w:sz="0" w:space="0" w:color="auto"/>
        <w:right w:val="none" w:sz="0" w:space="0" w:color="auto"/>
      </w:divBdr>
    </w:div>
    <w:div w:id="1778214597">
      <w:bodyDiv w:val="1"/>
      <w:marLeft w:val="0"/>
      <w:marRight w:val="0"/>
      <w:marTop w:val="0"/>
      <w:marBottom w:val="0"/>
      <w:divBdr>
        <w:top w:val="none" w:sz="0" w:space="0" w:color="auto"/>
        <w:left w:val="none" w:sz="0" w:space="0" w:color="auto"/>
        <w:bottom w:val="none" w:sz="0" w:space="0" w:color="auto"/>
        <w:right w:val="none" w:sz="0" w:space="0" w:color="auto"/>
      </w:divBdr>
    </w:div>
    <w:div w:id="18548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5DB9-00D7-4571-8D51-277FD015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dc:creator>
  <cp:keywords/>
  <dc:description/>
  <cp:lastModifiedBy>PC-009</cp:lastModifiedBy>
  <cp:revision>22</cp:revision>
  <dcterms:created xsi:type="dcterms:W3CDTF">2021-03-15T04:56:00Z</dcterms:created>
  <dcterms:modified xsi:type="dcterms:W3CDTF">2021-04-01T06:22:00Z</dcterms:modified>
</cp:coreProperties>
</file>