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EA" w:rsidRPr="005C3CEA" w:rsidRDefault="00E07273" w:rsidP="00CE2CD0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</w:t>
      </w:r>
      <w:r w:rsidR="005C3CEA" w:rsidRPr="005C3CEA">
        <w:rPr>
          <w:rFonts w:ascii="Times New Roman" w:hAnsi="Times New Roman" w:cs="Times New Roman"/>
        </w:rPr>
        <w:t xml:space="preserve">езультаты расчетов объемов финансовых потребностей, необходимых для реализации мероприятий по приобретению, установке, замене, допуску в эксплуатацию приборов учета электрической энергии и (или) иного оборудования, а также нематериальных активов, которые необходимы для обеспечения в соответствии с </w:t>
      </w:r>
      <w:hyperlink r:id="rId4" w:history="1">
        <w:r w:rsidR="005C3CEA" w:rsidRPr="005C3CEA">
          <w:rPr>
            <w:rFonts w:ascii="Times New Roman" w:hAnsi="Times New Roman" w:cs="Times New Roman"/>
            <w:color w:val="0000FF"/>
          </w:rPr>
          <w:t>пунктом 5 статьи 37</w:t>
        </w:r>
      </w:hyperlink>
      <w:r w:rsidR="005C3CEA" w:rsidRPr="005C3CEA">
        <w:rPr>
          <w:rFonts w:ascii="Times New Roman" w:hAnsi="Times New Roman" w:cs="Times New Roman"/>
        </w:rPr>
        <w:t xml:space="preserve"> Федерального закона "Об электроэнергетике" коммерческого учета электрической энергии (мощности), в том числе посредством интеллектуальных систем учета электрической энергии (мощности) (далее - мероприятия по организации коммерческого учета), выполненных в соответствии с нормативами предельного объема финансовых потребностей на реализацию мероприятий по приобретению, установке, замене, допуску в эксплуатацию приборов учета электрической энергии и (или) иного оборудования, а также нематериальных активов, которые необходимы для обеспечения в соответствии с </w:t>
      </w:r>
      <w:hyperlink r:id="rId5" w:history="1">
        <w:r w:rsidR="005C3CEA" w:rsidRPr="005C3CEA">
          <w:rPr>
            <w:rFonts w:ascii="Times New Roman" w:hAnsi="Times New Roman" w:cs="Times New Roman"/>
            <w:color w:val="0000FF"/>
          </w:rPr>
          <w:t>пунктом 5 статьи 37</w:t>
        </w:r>
      </w:hyperlink>
      <w:r w:rsidR="005C3CEA" w:rsidRPr="005C3CEA">
        <w:rPr>
          <w:rFonts w:ascii="Times New Roman" w:hAnsi="Times New Roman" w:cs="Times New Roman"/>
        </w:rPr>
        <w:t xml:space="preserve"> Федерального закона "Об электроэнергетике" коммерческого учета электрической энергии (мощности), в том числе посредством интеллектуальных систем учета электрической энергии (мощности), утверждаемыми Министерством энергетики Российской Федерации (далее - нормативы предельного объема финансовых потребностей), а также информацию о составе мероприятий по организации коммерческого учета, их стоимостных, технических и количественных показателях, коэффициентах (индексах-дефляторах) и соответствующих им нормативах предельного объема финансовых потребностей на их реализацию, использованных при указанных расчетах;</w:t>
      </w:r>
    </w:p>
    <w:p w:rsidR="006F459A" w:rsidRPr="005C3CEA" w:rsidRDefault="0092521A">
      <w:pPr>
        <w:pStyle w:val="ConsPlusNormal"/>
        <w:rPr>
          <w:rFonts w:ascii="Times New Roman" w:hAnsi="Times New Roman" w:cs="Times New Roman"/>
        </w:rPr>
      </w:pPr>
      <w:hyperlink r:id="rId6" w:history="1">
        <w:r w:rsidR="005C3CEA" w:rsidRPr="005C3CEA">
          <w:rPr>
            <w:rFonts w:ascii="Times New Roman" w:hAnsi="Times New Roman" w:cs="Times New Roman"/>
            <w:i/>
            <w:color w:val="0000FF"/>
          </w:rPr>
          <w:br/>
          <w:t>Постановление Правительства РФ от 21.01.2004 N 24 (ред. от 02.03.2021) "Об утверждении стандартов раскрытия информации субъектами оптового и розничных рынков электрической энергии" {</w:t>
        </w:r>
        <w:proofErr w:type="spellStart"/>
        <w:r w:rsidR="005C3CEA" w:rsidRPr="005C3CEA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5C3CEA" w:rsidRPr="005C3CEA">
          <w:rPr>
            <w:rFonts w:ascii="Times New Roman" w:hAnsi="Times New Roman" w:cs="Times New Roman"/>
            <w:i/>
            <w:color w:val="0000FF"/>
          </w:rPr>
          <w:t>}</w:t>
        </w:r>
      </w:hyperlink>
      <w:r w:rsidR="005C3CEA" w:rsidRPr="005C3CEA">
        <w:rPr>
          <w:rFonts w:ascii="Times New Roman" w:hAnsi="Times New Roman" w:cs="Times New Roman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859"/>
        <w:gridCol w:w="2859"/>
        <w:gridCol w:w="1217"/>
        <w:gridCol w:w="1205"/>
      </w:tblGrid>
      <w:tr w:rsidR="006F459A" w:rsidRPr="006F459A" w:rsidTr="006F459A">
        <w:trPr>
          <w:trHeight w:val="1245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Тип прибора учета, подлежащий установке (замене) в соответствии с требованием Федерального закона от 27.12.2018 №522-ФЗ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Количество потребителей, у которых прибор учета электроэнергии подлежит установке (замене) в соответствии с требованием Федерального закона от 27.12.2018 №522-ФЗ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приборов учета подлежит установке (замене)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установки приборов учета*</w:t>
            </w:r>
          </w:p>
        </w:tc>
      </w:tr>
      <w:tr w:rsidR="006F459A" w:rsidRPr="006F459A" w:rsidTr="006F459A">
        <w:trPr>
          <w:trHeight w:val="50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подлежит установке по состоянию на 28.09.2023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средства коммерческого учета электрической энергии (мощности), однофазные прямого включения, шт.</w:t>
            </w:r>
          </w:p>
        </w:tc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435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1862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18 784</w:t>
            </w:r>
          </w:p>
        </w:tc>
      </w:tr>
      <w:tr w:rsidR="006F459A" w:rsidRPr="006F459A" w:rsidTr="006F459A">
        <w:trPr>
          <w:trHeight w:val="50"/>
        </w:trPr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1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F459A" w:rsidRPr="006F459A" w:rsidTr="006F459A">
        <w:trPr>
          <w:trHeight w:val="50"/>
        </w:trPr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1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F459A" w:rsidRPr="006F459A" w:rsidTr="006F459A">
        <w:trPr>
          <w:trHeight w:val="50"/>
        </w:trPr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1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730</w:t>
            </w:r>
          </w:p>
        </w:tc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F459A" w:rsidRPr="006F459A" w:rsidTr="006F459A">
        <w:trPr>
          <w:trHeight w:val="50"/>
        </w:trPr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1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532</w:t>
            </w:r>
          </w:p>
        </w:tc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F459A" w:rsidRPr="006F459A" w:rsidTr="006F459A">
        <w:trPr>
          <w:trHeight w:val="50"/>
        </w:trPr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1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F459A" w:rsidRPr="006F459A" w:rsidTr="006F459A">
        <w:trPr>
          <w:trHeight w:val="900"/>
        </w:trPr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средства коммерческого учета электрической энергии (мощности), трехфазные прямого включения, шт.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29991</w:t>
            </w:r>
          </w:p>
        </w:tc>
      </w:tr>
      <w:tr w:rsidR="006F459A" w:rsidRPr="006F459A" w:rsidTr="006F459A">
        <w:trPr>
          <w:trHeight w:val="900"/>
        </w:trPr>
        <w:tc>
          <w:tcPr>
            <w:tcW w:w="646" w:type="pct"/>
            <w:vMerge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средства коммерческого учета электрической энергии (мощности), трехфазных </w:t>
            </w:r>
            <w:proofErr w:type="spellStart"/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полукосвенного</w:t>
            </w:r>
            <w:proofErr w:type="spellEnd"/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включения, шт.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40590</w:t>
            </w:r>
          </w:p>
        </w:tc>
      </w:tr>
      <w:tr w:rsidR="006F459A" w:rsidRPr="006F459A" w:rsidTr="006F459A">
        <w:trPr>
          <w:trHeight w:val="50"/>
        </w:trPr>
        <w:tc>
          <w:tcPr>
            <w:tcW w:w="646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1933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1933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6F459A" w:rsidRPr="006F459A" w:rsidRDefault="006F459A" w:rsidP="006F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45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</w:tbl>
    <w:p w:rsidR="005C3CEA" w:rsidRDefault="006F459A" w:rsidP="006F459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459A">
        <w:rPr>
          <w:rFonts w:ascii="Times New Roman" w:hAnsi="Times New Roman" w:cs="Times New Roman"/>
          <w:sz w:val="20"/>
        </w:rPr>
        <w:t>* стоимость установки приборов учета определена в соответствии со стандартизированными тарифными ставками на покрытие расходов сетевой организацией на обеспечение средствами коммерческого учета электрической энергии (мощности), представленными в Приложении 8 к приказу Департамента тарифного регулирования Томской области от 29.11.2022 N 6-637, с учетом применения прогнозных индексов потребительских цен Прогноза МЭР РФ от 22.09.2023 на 2023, 2024 годы.</w:t>
      </w:r>
    </w:p>
    <w:p w:rsidR="006F459A" w:rsidRPr="006F459A" w:rsidRDefault="006F459A" w:rsidP="006F45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2B9B" w:rsidRDefault="005C3CEA" w:rsidP="006F459A">
      <w:pPr>
        <w:pageBreakBefore/>
        <w:spacing w:after="0" w:line="240" w:lineRule="auto"/>
        <w:rPr>
          <w:rFonts w:ascii="Times New Roman" w:hAnsi="Times New Roman" w:cs="Times New Roman"/>
        </w:rPr>
      </w:pPr>
      <w:r w:rsidRPr="005C3CEA">
        <w:rPr>
          <w:rFonts w:ascii="Times New Roman" w:hAnsi="Times New Roman" w:cs="Times New Roman"/>
        </w:rPr>
        <w:lastRenderedPageBreak/>
        <w:t>План на 202</w:t>
      </w:r>
      <w:r w:rsidR="006F459A">
        <w:rPr>
          <w:rFonts w:ascii="Times New Roman" w:hAnsi="Times New Roman" w:cs="Times New Roman"/>
        </w:rPr>
        <w:t>4 - 2028 годы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1"/>
        <w:gridCol w:w="4304"/>
        <w:gridCol w:w="2880"/>
      </w:tblGrid>
      <w:tr w:rsidR="006F459A" w:rsidRPr="00C52A05" w:rsidTr="006F459A">
        <w:trPr>
          <w:trHeight w:val="2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9A" w:rsidRPr="00C52A05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9A" w:rsidRPr="00C52A05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 (без учета НДС)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59A" w:rsidRPr="00CC5194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расчета (формула)</w:t>
            </w:r>
          </w:p>
        </w:tc>
      </w:tr>
      <w:tr w:rsidR="006F459A" w:rsidRPr="00C52A05" w:rsidTr="006F459A">
        <w:trPr>
          <w:trHeight w:val="2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9A" w:rsidRPr="00C52A05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59A" w:rsidRPr="00CC5194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7 486,75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9A" w:rsidRPr="00C52A05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Pr="00CC5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5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433,74</w:t>
            </w:r>
            <w:r w:rsidRPr="00CC5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6F459A" w:rsidRPr="00C52A05" w:rsidTr="006F459A">
        <w:trPr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A" w:rsidRPr="00C52A05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59A" w:rsidRPr="00CC5194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7 798,67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9A" w:rsidRPr="00C52A05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7 798,67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=7 </w:t>
            </w: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CC5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1,041663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(ИПЦ)</w:t>
            </w:r>
          </w:p>
        </w:tc>
      </w:tr>
      <w:tr w:rsidR="006F459A" w:rsidRPr="00C52A05" w:rsidTr="006F459A">
        <w:trPr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A" w:rsidRPr="00C52A05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59A" w:rsidRPr="00CC5194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8 111,39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9A" w:rsidRPr="00C52A05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8 111,39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7 798,67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CC5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1,040099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(ИПЦ)</w:t>
            </w:r>
          </w:p>
        </w:tc>
      </w:tr>
      <w:tr w:rsidR="006F459A" w:rsidRPr="00C52A05" w:rsidTr="006F459A">
        <w:trPr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A" w:rsidRPr="00C52A05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59A" w:rsidRPr="00CC5194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8 436,65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9A" w:rsidRPr="00C52A05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8 436,65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8 111,39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CC5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1,040099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(ИПЦ)</w:t>
            </w:r>
          </w:p>
        </w:tc>
      </w:tr>
      <w:tr w:rsidR="006F459A" w:rsidRPr="00C52A05" w:rsidTr="006F459A">
        <w:trPr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A" w:rsidRPr="00C52A05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59A" w:rsidRPr="00CC5194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8 774,95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9A" w:rsidRPr="00C52A05" w:rsidRDefault="006F459A" w:rsidP="006F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8 436,65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CC5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1,040099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(ИПЦ)</w:t>
            </w:r>
          </w:p>
        </w:tc>
      </w:tr>
      <w:tr w:rsidR="006F459A" w:rsidRPr="00C52A05" w:rsidTr="006F459A">
        <w:trPr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A" w:rsidRPr="00C52A05" w:rsidRDefault="006F459A" w:rsidP="005A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5 лет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A" w:rsidRPr="00C52A05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40 608,39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59A" w:rsidRPr="00C52A05" w:rsidRDefault="006F459A" w:rsidP="005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F459A" w:rsidRDefault="006F459A" w:rsidP="009C3F3F">
      <w:pPr>
        <w:jc w:val="both"/>
        <w:rPr>
          <w:rFonts w:ascii="Times New Roman" w:hAnsi="Times New Roman" w:cs="Times New Roman"/>
        </w:rPr>
      </w:pPr>
    </w:p>
    <w:p w:rsidR="007469E8" w:rsidRPr="005C3CEA" w:rsidRDefault="009C3F3F" w:rsidP="009C3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Указанная и</w:t>
      </w:r>
      <w:r w:rsidRPr="009C3F3F">
        <w:rPr>
          <w:rFonts w:ascii="Times New Roman" w:hAnsi="Times New Roman" w:cs="Times New Roman"/>
        </w:rPr>
        <w:t xml:space="preserve">нформация размещена на официальном сайте ООО «Томские электрические сети» 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tomseti</w:t>
      </w:r>
      <w:proofErr w:type="spellEnd"/>
      <w:r w:rsidRPr="009C3F3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9C3F3F">
        <w:rPr>
          <w:rFonts w:ascii="Times New Roman" w:hAnsi="Times New Roman" w:cs="Times New Roman"/>
        </w:rPr>
        <w:t xml:space="preserve"> в разделе «Раскрытие информации»</w:t>
      </w:r>
      <w:r>
        <w:rPr>
          <w:rFonts w:ascii="Times New Roman" w:hAnsi="Times New Roman" w:cs="Times New Roman"/>
        </w:rPr>
        <w:t xml:space="preserve"> (перейти</w:t>
      </w:r>
      <w:r w:rsidRPr="009C3F3F">
        <w:rPr>
          <w:rFonts w:ascii="Times New Roman" w:hAnsi="Times New Roman" w:cs="Times New Roman"/>
        </w:rPr>
        <w:t xml:space="preserve"> по ссылке: </w:t>
      </w:r>
      <w:hyperlink r:id="rId7" w:history="1">
        <w:r w:rsidR="007469E8" w:rsidRPr="009C3F3F">
          <w:rPr>
            <w:rStyle w:val="a5"/>
            <w:rFonts w:ascii="Times New Roman" w:hAnsi="Times New Roman" w:cs="Times New Roman"/>
          </w:rPr>
          <w:t>https://tomseti.ru/pages/investitsionnaya-programma/</w:t>
        </w:r>
      </w:hyperlink>
      <w:r w:rsidRPr="009C3F3F">
        <w:t>)</w:t>
      </w:r>
    </w:p>
    <w:sectPr w:rsidR="007469E8" w:rsidRPr="005C3CEA" w:rsidSect="00AE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EA"/>
    <w:rsid w:val="005C3CEA"/>
    <w:rsid w:val="0069531C"/>
    <w:rsid w:val="006F459A"/>
    <w:rsid w:val="007469E8"/>
    <w:rsid w:val="0092521A"/>
    <w:rsid w:val="0099579B"/>
    <w:rsid w:val="009C3F3F"/>
    <w:rsid w:val="009F34F4"/>
    <w:rsid w:val="00A46DE6"/>
    <w:rsid w:val="00CE2CD0"/>
    <w:rsid w:val="00E07273"/>
    <w:rsid w:val="00F7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86ACC-9FB3-46C2-8A71-E159BAB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5C3C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3CE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469E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95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mseti.ru/pages/investitsionnaya-program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25DEFE15894BD32C6900A122135363A7C687BCB7402C2BF877A7E5FF5263A4657691C1271F7D895D7605A5456871285CF510A9AAF3DC8z9C8L" TargetMode="External"/><Relationship Id="rId5" Type="http://schemas.openxmlformats.org/officeDocument/2006/relationships/hyperlink" Target="consultantplus://offline/ref=17E25DEFE15894BD32C6900A122135363A736774C27302C2BF877A7E5FF5263A4657691E1779FE88C2986106110B94128CCF520B86zACCL" TargetMode="External"/><Relationship Id="rId4" Type="http://schemas.openxmlformats.org/officeDocument/2006/relationships/hyperlink" Target="consultantplus://offline/ref=17E25DEFE15894BD32C6900A122135363A736774C27302C2BF877A7E5FF5263A4657691E1779FE88C2986106110B94128CCF520B86zAC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derya</cp:lastModifiedBy>
  <cp:revision>2</cp:revision>
  <dcterms:created xsi:type="dcterms:W3CDTF">2023-09-29T07:57:00Z</dcterms:created>
  <dcterms:modified xsi:type="dcterms:W3CDTF">2023-09-29T07:57:00Z</dcterms:modified>
</cp:coreProperties>
</file>